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Niri Sagi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 YIGAL ALON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Nexxen International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TEL AVIV</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L3</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6789124</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5,922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8.7395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495,050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sales reported in this Form 4 were effected pursuant to a Rule 10b5-1 trading plan adopted by the reporting person on 08/19/2025.</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Shai Shulman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06/11/2026</w:t>
            </w:r>
          </w:p>
        </w:tc>
      </w:tr>
      <w:tr>
        <w:trPr>
          <w:trHeight w:val="20"/>
        </w:trPr>
        <w:tc>
          <w:tcPr>
            <w:tcW w:w="6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5"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296545</wp:posOffset>
            </wp:positionH>
            <wp:positionV relativeFrom="page">
              <wp:posOffset>528955</wp:posOffset>
            </wp:positionV>
            <wp:extent cx="69640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17145"/>
                    </a:xfrm>
                    <a:prstGeom prst="rect">
                      <a:avLst/>
                    </a:prstGeom>
                    <a:noFill/>
                  </pic:spPr>
                </pic:pic>
              </a:graphicData>
            </a:graphic>
          </wp:anchor>
        </w:drawing>
        <w:drawing>
          <wp:anchor simplePos="0" relativeHeight="251657728" behindDoc="1" locked="0" layoutInCell="0" allowOverlap="1">
            <wp:simplePos x="0" y="0"/>
            <wp:positionH relativeFrom="page">
              <wp:posOffset>296545</wp:posOffset>
            </wp:positionH>
            <wp:positionV relativeFrom="page">
              <wp:posOffset>562610</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 AND FORM 144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9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Nexxen International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undersigned hereby constitutes and appoints the individuals named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jc w:val="both"/>
        <w:ind w:left="1120" w:hanging="474"/>
        <w:spacing w:after="0" w:line="25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2" w:lineRule="exact"/>
        <w:rPr>
          <w:rFonts w:ascii="Times New Roman" w:cs="Times New Roman" w:eastAsia="Times New Roman" w:hAnsi="Times New Roman"/>
          <w:sz w:val="18"/>
          <w:szCs w:val="18"/>
          <w:color w:val="auto"/>
        </w:rPr>
      </w:pPr>
    </w:p>
    <w:p>
      <w:pPr>
        <w:jc w:val="both"/>
        <w:ind w:left="1120" w:right="20" w:hanging="474"/>
        <w:spacing w:after="0" w:line="25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8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4"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78"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 Sagi Niri</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Sagi Niri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696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921" w:right="459" w:bottom="1440" w:gutter="0" w:footer="0" w:header="0"/>
        </w:sectPr>
      </w:pPr>
    </w:p>
    <w:bookmarkStart w:id="2" w:name="page3"/>
    <w:bookmarkEnd w:id="2"/>
    <w:p>
      <w:pPr>
        <w:jc w:val="center"/>
        <w:ind w:right="-980"/>
        <w:spacing w:after="0"/>
        <w:rPr>
          <w:sz w:val="20"/>
          <w:szCs w:val="20"/>
          <w:color w:val="auto"/>
        </w:rPr>
      </w:pPr>
      <w:r>
        <w:rPr>
          <w:rFonts w:ascii="Times New Roman" w:cs="Times New Roman" w:eastAsia="Times New Roman" w:hAnsi="Times New Roman"/>
          <w:sz w:val="18"/>
          <w:szCs w:val="18"/>
          <w:u w:val="single" w:color="auto"/>
          <w:color w:val="auto"/>
        </w:rPr>
        <w:t>Schedule A</w:t>
      </w:r>
    </w:p>
    <w:p>
      <w:pPr>
        <w:spacing w:after="0" w:line="2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INDIVIDUALS APPOINTED AS ATTORNEY-IN-FACT,</w:t>
      </w:r>
    </w:p>
    <w:p>
      <w:pPr>
        <w:spacing w:after="0" w:line="219" w:lineRule="exact"/>
        <w:rPr>
          <w:sz w:val="20"/>
          <w:szCs w:val="20"/>
          <w:color w:val="auto"/>
        </w:rPr>
      </w:pPr>
    </w:p>
    <w:p>
      <w:pPr>
        <w:jc w:val="right"/>
        <w:ind w:right="1779"/>
        <w:spacing w:after="0"/>
        <w:rPr>
          <w:sz w:val="20"/>
          <w:szCs w:val="20"/>
          <w:color w:val="auto"/>
        </w:rPr>
      </w:pPr>
      <w:r>
        <w:rPr>
          <w:rFonts w:ascii="Times New Roman" w:cs="Times New Roman" w:eastAsia="Times New Roman" w:hAnsi="Times New Roman"/>
          <w:sz w:val="18"/>
          <w:szCs w:val="18"/>
          <w:b w:val="1"/>
          <w:bCs w:val="1"/>
          <w:color w:val="auto"/>
        </w:rPr>
        <w:t>WITH FULL POWER OF SUBSTITUTION AND RESUBSTITUTION</w:t>
      </w:r>
    </w:p>
    <w:p>
      <w:pPr>
        <w:spacing w:after="0" w:line="221" w:lineRule="exact"/>
        <w:rPr>
          <w:sz w:val="20"/>
          <w:szCs w:val="20"/>
          <w:color w:val="auto"/>
        </w:rPr>
      </w:pPr>
    </w:p>
    <w:p>
      <w:pPr>
        <w:ind w:left="440" w:hanging="433"/>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Allison Zolot, Chief Legal Officer of the Company</w:t>
      </w:r>
    </w:p>
    <w:p>
      <w:pPr>
        <w:spacing w:after="0" w:line="219" w:lineRule="exact"/>
        <w:rPr>
          <w:rFonts w:ascii="Times New Roman" w:cs="Times New Roman" w:eastAsia="Times New Roman" w:hAnsi="Times New Roman"/>
          <w:sz w:val="18"/>
          <w:szCs w:val="18"/>
          <w:color w:val="auto"/>
        </w:rPr>
      </w:pPr>
    </w:p>
    <w:p>
      <w:pPr>
        <w:ind w:left="460" w:hanging="45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Shai Shulman, Senior Corporate Counsel of the Company</w:t>
      </w:r>
    </w:p>
    <w:p>
      <w:pPr>
        <w:spacing w:after="0" w:line="219" w:lineRule="exact"/>
        <w:rPr>
          <w:rFonts w:ascii="Times New Roman" w:cs="Times New Roman" w:eastAsia="Times New Roman" w:hAnsi="Times New Roman"/>
          <w:sz w:val="18"/>
          <w:szCs w:val="18"/>
          <w:color w:val="auto"/>
        </w:rPr>
      </w:pPr>
    </w:p>
    <w:p>
      <w:pPr>
        <w:ind w:left="460" w:hanging="45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Maricela Zevala, Contracts &amp; Admin Assistant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184785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210185</wp:posOffset>
            </wp:positionV>
            <wp:extent cx="69640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7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980194" TargetMode="External"/><Relationship Id="rId14" Type="http://schemas.openxmlformats.org/officeDocument/2006/relationships/hyperlink" Target="http://www.sec.gov/cgi-bin/browse-edgar?action=getcompany&amp;CIK=00018493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2026-06-11T10:55:59Z</dcterms:created>
  <dcterms:modified xsi:type="dcterms:W3CDTF">2026-06-11T10:55:59Z</dcterms:modified>
</cp:coreProperties>
</file>