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0001980194</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Nexxen International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001-40504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82 YIGAL ALON STREET</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13TH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TEL AVIV</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00000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972-3-545-3900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Niri Sagi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391050.00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56284083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00" w:type="dxa"/>
        <w:tblCellMar>
          <w:top w:w="0" w:type="dxa"/>
          <w:left w:w="0" w:type="dxa"/>
          <w:bottom w:w="0" w:type="dxa"/>
          <w:right w:w="0" w:type="dxa"/>
        </w:tblCellMar>
      </w:tblPr>
      <w:tr>
        <w:trPr>
          <w:trHeight w:val="253"/>
        </w:trPr>
        <w:tc>
          <w:tcPr>
            <w:tcW w:w="114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4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8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6"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80" w:type="dxa"/>
            <w:vAlign w:val="bottom"/>
          </w:tcPr>
          <w:p>
            <w:pPr>
              <w:spacing w:after="0"/>
              <w:rPr>
                <w:sz w:val="22"/>
                <w:szCs w:val="22"/>
                <w:color w:val="auto"/>
              </w:rPr>
            </w:pPr>
          </w:p>
        </w:tc>
        <w:tc>
          <w:tcPr>
            <w:tcW w:w="2820" w:type="dxa"/>
            <w:vAlign w:val="bottom"/>
            <w:vMerge w:val="restart"/>
          </w:tcPr>
          <w:p>
            <w:pPr>
              <w:ind w:left="1340"/>
              <w:spacing w:after="0"/>
              <w:rPr>
                <w:sz w:val="20"/>
                <w:szCs w:val="20"/>
                <w:color w:val="auto"/>
              </w:rPr>
            </w:pPr>
            <w:r>
              <w:rPr>
                <w:rFonts w:ascii="Times New Roman" w:cs="Times New Roman" w:eastAsia="Times New Roman" w:hAnsi="Times New Roman"/>
                <w:sz w:val="22"/>
                <w:szCs w:val="22"/>
                <w:color w:val="auto"/>
              </w:rPr>
              <w:t>Shares issued</w:t>
            </w:r>
          </w:p>
        </w:tc>
        <w:tc>
          <w:tcPr>
            <w:tcW w:w="26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NEXXEN</w:t>
            </w:r>
          </w:p>
        </w:tc>
        <w:tc>
          <w:tcPr>
            <w:tcW w:w="1700" w:type="dxa"/>
            <w:vAlign w:val="bottom"/>
          </w:tcPr>
          <w:p>
            <w:pPr>
              <w:spacing w:after="0"/>
              <w:rPr>
                <w:sz w:val="22"/>
                <w:szCs w:val="22"/>
                <w:color w:val="auto"/>
              </w:rPr>
            </w:pPr>
          </w:p>
        </w:tc>
        <w:tc>
          <w:tcPr>
            <w:tcW w:w="286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5"/>
              </w:rPr>
              <w:t>No consideration,</w:t>
            </w:r>
          </w:p>
        </w:tc>
        <w:tc>
          <w:tcPr>
            <w:tcW w:w="0" w:type="dxa"/>
            <w:vAlign w:val="bottom"/>
          </w:tcPr>
          <w:p>
            <w:pPr>
              <w:spacing w:after="0"/>
              <w:rPr>
                <w:sz w:val="1"/>
                <w:szCs w:val="1"/>
                <w:color w:val="auto"/>
              </w:rPr>
            </w:pPr>
          </w:p>
        </w:tc>
      </w:tr>
      <w:tr>
        <w:trPr>
          <w:trHeight w:val="161"/>
        </w:trPr>
        <w:tc>
          <w:tcPr>
            <w:tcW w:w="1080" w:type="dxa"/>
            <w:vAlign w:val="bottom"/>
            <w:vMerge w:val="restart"/>
          </w:tcPr>
          <w:p>
            <w:pPr>
              <w:spacing w:after="0" w:line="217" w:lineRule="exact"/>
              <w:rPr>
                <w:sz w:val="20"/>
                <w:szCs w:val="20"/>
                <w:color w:val="auto"/>
              </w:rPr>
            </w:pPr>
            <w:r>
              <w:rPr>
                <w:rFonts w:ascii="Times New Roman" w:cs="Times New Roman" w:eastAsia="Times New Roman" w:hAnsi="Times New Roman"/>
                <w:sz w:val="22"/>
                <w:szCs w:val="22"/>
                <w:color w:val="auto"/>
              </w:rPr>
              <w:t>Ordinary</w:t>
            </w:r>
          </w:p>
        </w:tc>
        <w:tc>
          <w:tcPr>
            <w:tcW w:w="282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2860" w:type="dxa"/>
            <w:vAlign w:val="bottom"/>
            <w:vMerge w:val="restart"/>
          </w:tcPr>
          <w:p>
            <w:pPr>
              <w:ind w:left="1340"/>
              <w:spacing w:after="0" w:line="217" w:lineRule="exact"/>
              <w:rPr>
                <w:sz w:val="20"/>
                <w:szCs w:val="20"/>
                <w:color w:val="auto"/>
              </w:rPr>
            </w:pPr>
            <w:r>
              <w:rPr>
                <w:rFonts w:ascii="Times New Roman" w:cs="Times New Roman" w:eastAsia="Times New Roman" w:hAnsi="Times New Roman"/>
                <w:sz w:val="22"/>
                <w:szCs w:val="22"/>
                <w:color w:val="auto"/>
              </w:rPr>
              <w:t>shares issued</w:t>
            </w:r>
          </w:p>
        </w:tc>
        <w:tc>
          <w:tcPr>
            <w:tcW w:w="0" w:type="dxa"/>
            <w:vAlign w:val="bottom"/>
          </w:tcPr>
          <w:p>
            <w:pPr>
              <w:spacing w:after="0"/>
              <w:rPr>
                <w:sz w:val="1"/>
                <w:szCs w:val="1"/>
                <w:color w:val="auto"/>
              </w:rPr>
            </w:pPr>
          </w:p>
        </w:tc>
      </w:tr>
      <w:tr>
        <w:trPr>
          <w:trHeight w:val="56"/>
        </w:trPr>
        <w:tc>
          <w:tcPr>
            <w:tcW w:w="1080" w:type="dxa"/>
            <w:vAlign w:val="bottom"/>
            <w:vMerge w:val="continue"/>
          </w:tcPr>
          <w:p>
            <w:pPr>
              <w:spacing w:after="0"/>
              <w:rPr>
                <w:sz w:val="4"/>
                <w:szCs w:val="4"/>
                <w:color w:val="auto"/>
              </w:rPr>
            </w:pPr>
          </w:p>
        </w:tc>
        <w:tc>
          <w:tcPr>
            <w:tcW w:w="28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8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10/06/2022 upon vesting of</w:t>
            </w:r>
          </w:p>
        </w:tc>
        <w:tc>
          <w:tcPr>
            <w:tcW w:w="2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170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202500</w:t>
            </w:r>
          </w:p>
        </w:tc>
        <w:tc>
          <w:tcPr>
            <w:tcW w:w="2860" w:type="dxa"/>
            <w:vAlign w:val="bottom"/>
          </w:tcPr>
          <w:p>
            <w:pPr>
              <w:ind w:left="300"/>
              <w:spacing w:after="0" w:line="243" w:lineRule="exact"/>
              <w:rPr>
                <w:sz w:val="20"/>
                <w:szCs w:val="20"/>
                <w:color w:val="auto"/>
              </w:rPr>
            </w:pPr>
            <w:r>
              <w:rPr>
                <w:rFonts w:ascii="Times New Roman" w:cs="Times New Roman" w:eastAsia="Times New Roman" w:hAnsi="Times New Roman"/>
                <w:sz w:val="28"/>
                <w:szCs w:val="28"/>
                <w:color w:val="auto"/>
                <w:vertAlign w:val="superscript"/>
              </w:rPr>
              <w:t>10/06/2022</w:t>
            </w:r>
            <w:r>
              <w:rPr>
                <w:rFonts w:ascii="Times New Roman" w:cs="Times New Roman" w:eastAsia="Times New Roman" w:hAnsi="Times New Roman"/>
                <w:sz w:val="16"/>
                <w:szCs w:val="16"/>
                <w:color w:val="auto"/>
              </w:rPr>
              <w:t xml:space="preserve"> upon vesting of</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28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RSUs</w:t>
            </w:r>
          </w:p>
        </w:tc>
        <w:tc>
          <w:tcPr>
            <w:tcW w:w="26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LTD.</w:t>
            </w:r>
          </w:p>
        </w:tc>
        <w:tc>
          <w:tcPr>
            <w:tcW w:w="1700" w:type="dxa"/>
            <w:vAlign w:val="bottom"/>
          </w:tcPr>
          <w:p>
            <w:pPr>
              <w:spacing w:after="0"/>
              <w:rPr>
                <w:sz w:val="21"/>
                <w:szCs w:val="21"/>
                <w:color w:val="auto"/>
              </w:rPr>
            </w:pPr>
          </w:p>
        </w:tc>
        <w:tc>
          <w:tcPr>
            <w:tcW w:w="2860" w:type="dxa"/>
            <w:vAlign w:val="bottom"/>
            <w:vMerge w:val="restart"/>
          </w:tcPr>
          <w:p>
            <w:pPr>
              <w:ind w:left="1340"/>
              <w:spacing w:after="0"/>
              <w:rPr>
                <w:sz w:val="20"/>
                <w:szCs w:val="20"/>
                <w:color w:val="auto"/>
              </w:rPr>
            </w:pPr>
            <w:r>
              <w:rPr>
                <w:rFonts w:ascii="Times New Roman" w:cs="Times New Roman" w:eastAsia="Times New Roman" w:hAnsi="Times New Roman"/>
                <w:sz w:val="22"/>
                <w:szCs w:val="22"/>
                <w:color w:val="auto"/>
              </w:rPr>
              <w:t>RSUs</w:t>
            </w:r>
          </w:p>
        </w:tc>
        <w:tc>
          <w:tcPr>
            <w:tcW w:w="0" w:type="dxa"/>
            <w:vAlign w:val="bottom"/>
          </w:tcPr>
          <w:p>
            <w:pPr>
              <w:spacing w:after="0"/>
              <w:rPr>
                <w:sz w:val="1"/>
                <w:szCs w:val="1"/>
                <w:color w:val="auto"/>
              </w:rPr>
            </w:pPr>
          </w:p>
        </w:tc>
      </w:tr>
      <w:tr>
        <w:trPr>
          <w:trHeight w:val="66"/>
        </w:trPr>
        <w:tc>
          <w:tcPr>
            <w:tcW w:w="10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Niri Sagi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05/29/2026 1486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12635.90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TEL AVIV  L3  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Niri Sagi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06/01/2026 33757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291289.73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TEL AVIV  L3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Niri Sagi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18660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159055.97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Tel Aviv  L3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Niri Sagi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06/03/2026 1100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9438.00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Tel Aviv  L3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Niri Sagi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13164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112376.00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Tel Aviv  L3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Niri Sagi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06/10/2026 5922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51755.32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Tel Aviv  L3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Niri Sagi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06/12/2026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1740.00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Tel Aviv  L3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Niri Sagi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06/15/2026 1160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10100.12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Tel Aviv  L3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Niri Sagi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06/16/2026 34551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303426.37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Tel Aviv  L3  00000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54"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The securities are being sold pursuant to a Rule 10b51 trading plan adopted on 8/19/2025</w:t>
      </w: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08/19/2025</w:t>
      </w:r>
    </w:p>
    <w:p>
      <w:pPr>
        <w:spacing w:after="0" w:line="612" w:lineRule="exact"/>
        <w:rPr>
          <w:sz w:val="20"/>
          <w:szCs w:val="20"/>
          <w:color w:val="auto"/>
        </w:rPr>
      </w:pPr>
    </w:p>
    <w:p>
      <w:pPr>
        <w:sectPr>
          <w:pgSz w:w="11900" w:h="16854" w:orient="portrait"/>
          <w:cols w:equalWidth="0" w:num="2">
            <w:col w:w="4420" w:space="720"/>
            <w:col w:w="6100"/>
          </w:cols>
          <w:pgMar w:left="320" w:top="108" w:right="339" w:bottom="0" w:gutter="0" w:footer="0" w:header="0"/>
          <w:type w:val="continuous"/>
        </w:sectPr>
      </w:pPr>
    </w:p>
    <w:p>
      <w:pPr>
        <w:spacing w:after="0" w:line="134"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54" w:orient="portrait"/>
          <w:cols w:equalWidth="0" w:num="1">
            <w:col w:w="11240"/>
          </w:cols>
          <w:pgMar w:left="320" w:top="108" w:right="339" w:bottom="0" w:gutter="0" w:footer="0" w:header="0"/>
          <w:type w:val="continuous"/>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2"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Niri Sagi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2026-06-17T06:43:16Z</dcterms:created>
  <dcterms:modified xsi:type="dcterms:W3CDTF">2026-06-17T06:43:16Z</dcterms:modified>
</cp:coreProperties>
</file>