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Niri Sagi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82 YIGAL ALON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1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Nexxen International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NEXN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TEL AVIV</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L3</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6789124</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4"/>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200</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494,850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sales reported in this Form 4 were effected pursuant to a Rule 10b5-1 trading plan adopted by the reporting person on 08/19/2025.</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Shai Shulman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06/15/2026</w:t>
            </w:r>
          </w:p>
        </w:tc>
      </w:tr>
      <w:tr>
        <w:trPr>
          <w:trHeight w:val="20"/>
        </w:trPr>
        <w:tc>
          <w:tcPr>
            <w:tcW w:w="65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0"/>
        </w:trPr>
        <w:tc>
          <w:tcPr>
            <w:tcW w:w="862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5"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296545</wp:posOffset>
            </wp:positionH>
            <wp:positionV relativeFrom="page">
              <wp:posOffset>528955</wp:posOffset>
            </wp:positionV>
            <wp:extent cx="69640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17145"/>
                    </a:xfrm>
                    <a:prstGeom prst="rect">
                      <a:avLst/>
                    </a:prstGeom>
                    <a:noFill/>
                  </pic:spPr>
                </pic:pic>
              </a:graphicData>
            </a:graphic>
          </wp:anchor>
        </w:drawing>
        <w:drawing>
          <wp:anchor simplePos="0" relativeHeight="251657728" behindDoc="1" locked="0" layoutInCell="0" allowOverlap="1">
            <wp:simplePos x="0" y="0"/>
            <wp:positionH relativeFrom="page">
              <wp:posOffset>296545</wp:posOffset>
            </wp:positionH>
            <wp:positionV relativeFrom="page">
              <wp:posOffset>562610</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8255"/>
                    </a:xfrm>
                    <a:prstGeom prst="rect">
                      <a:avLst/>
                    </a:prstGeom>
                    <a:noFill/>
                  </pic:spPr>
                </pic:pic>
              </a:graphicData>
            </a:graphic>
          </wp:anchor>
        </w:drawing>
        <w:t>Exhibit 24</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16 AND FORM 144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9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Nexxen International Ltd.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the undersigned hereby constitutes and appoints the individuals named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74" w:lineRule="exact"/>
        <w:rPr>
          <w:sz w:val="20"/>
          <w:szCs w:val="20"/>
          <w:color w:val="auto"/>
        </w:rPr>
      </w:pPr>
    </w:p>
    <w:p>
      <w:pPr>
        <w:jc w:val="both"/>
        <w:ind w:left="1120" w:hanging="474"/>
        <w:spacing w:after="0" w:line="25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2" w:lineRule="exact"/>
        <w:rPr>
          <w:rFonts w:ascii="Times New Roman" w:cs="Times New Roman" w:eastAsia="Times New Roman" w:hAnsi="Times New Roman"/>
          <w:sz w:val="18"/>
          <w:szCs w:val="18"/>
          <w:color w:val="auto"/>
        </w:rPr>
      </w:pPr>
    </w:p>
    <w:p>
      <w:pPr>
        <w:jc w:val="both"/>
        <w:ind w:left="1120" w:right="20" w:hanging="474"/>
        <w:spacing w:after="0" w:line="256"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18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4"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178"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2026.</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 Sagi Niri</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Sagi Niri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6964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921" w:right="459" w:bottom="1440" w:gutter="0" w:footer="0" w:header="0"/>
        </w:sectPr>
      </w:pPr>
    </w:p>
    <w:bookmarkStart w:id="2" w:name="page3"/>
    <w:bookmarkEnd w:id="2"/>
    <w:p>
      <w:pPr>
        <w:jc w:val="center"/>
        <w:ind w:right="-980"/>
        <w:spacing w:after="0"/>
        <w:rPr>
          <w:sz w:val="20"/>
          <w:szCs w:val="20"/>
          <w:color w:val="auto"/>
        </w:rPr>
      </w:pPr>
      <w:r>
        <w:rPr>
          <w:rFonts w:ascii="Times New Roman" w:cs="Times New Roman" w:eastAsia="Times New Roman" w:hAnsi="Times New Roman"/>
          <w:sz w:val="18"/>
          <w:szCs w:val="18"/>
          <w:u w:val="single" w:color="auto"/>
          <w:color w:val="auto"/>
        </w:rPr>
        <w:t>Schedule A</w:t>
      </w:r>
    </w:p>
    <w:p>
      <w:pPr>
        <w:spacing w:after="0" w:line="2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INDIVIDUALS APPOINTED AS ATTORNEY-IN-FACT,</w:t>
      </w:r>
    </w:p>
    <w:p>
      <w:pPr>
        <w:spacing w:after="0" w:line="219" w:lineRule="exact"/>
        <w:rPr>
          <w:sz w:val="20"/>
          <w:szCs w:val="20"/>
          <w:color w:val="auto"/>
        </w:rPr>
      </w:pPr>
    </w:p>
    <w:p>
      <w:pPr>
        <w:jc w:val="right"/>
        <w:ind w:right="1779"/>
        <w:spacing w:after="0"/>
        <w:rPr>
          <w:sz w:val="20"/>
          <w:szCs w:val="20"/>
          <w:color w:val="auto"/>
        </w:rPr>
      </w:pPr>
      <w:r>
        <w:rPr>
          <w:rFonts w:ascii="Times New Roman" w:cs="Times New Roman" w:eastAsia="Times New Roman" w:hAnsi="Times New Roman"/>
          <w:sz w:val="18"/>
          <w:szCs w:val="18"/>
          <w:b w:val="1"/>
          <w:bCs w:val="1"/>
          <w:color w:val="auto"/>
        </w:rPr>
        <w:t>WITH FULL POWER OF SUBSTITUTION AND RESUBSTITUTION</w:t>
      </w:r>
    </w:p>
    <w:p>
      <w:pPr>
        <w:spacing w:after="0" w:line="221" w:lineRule="exact"/>
        <w:rPr>
          <w:sz w:val="20"/>
          <w:szCs w:val="20"/>
          <w:color w:val="auto"/>
        </w:rPr>
      </w:pPr>
    </w:p>
    <w:p>
      <w:pPr>
        <w:ind w:left="440" w:hanging="433"/>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Allison Zolot, Chief Legal Officer of the Company</w:t>
      </w:r>
    </w:p>
    <w:p>
      <w:pPr>
        <w:spacing w:after="0" w:line="219" w:lineRule="exact"/>
        <w:rPr>
          <w:rFonts w:ascii="Times New Roman" w:cs="Times New Roman" w:eastAsia="Times New Roman" w:hAnsi="Times New Roman"/>
          <w:sz w:val="18"/>
          <w:szCs w:val="18"/>
          <w:color w:val="auto"/>
        </w:rPr>
      </w:pPr>
    </w:p>
    <w:p>
      <w:pPr>
        <w:ind w:left="460" w:hanging="45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Shai Shulman, Senior Corporate Counsel of the Company</w:t>
      </w:r>
    </w:p>
    <w:p>
      <w:pPr>
        <w:spacing w:after="0" w:line="219" w:lineRule="exact"/>
        <w:rPr>
          <w:rFonts w:ascii="Times New Roman" w:cs="Times New Roman" w:eastAsia="Times New Roman" w:hAnsi="Times New Roman"/>
          <w:sz w:val="18"/>
          <w:szCs w:val="18"/>
          <w:color w:val="auto"/>
        </w:rPr>
      </w:pPr>
    </w:p>
    <w:p>
      <w:pPr>
        <w:ind w:left="460" w:hanging="453"/>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Maricela Zevala, Contracts &amp; Admin Assistant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184785</wp:posOffset>
            </wp:positionV>
            <wp:extent cx="6964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210185</wp:posOffset>
            </wp:positionV>
            <wp:extent cx="69640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9999"/>
      </w:cols>
      <w:pgMar w:left="460" w:top="7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980194" TargetMode="External"/><Relationship Id="rId14" Type="http://schemas.openxmlformats.org/officeDocument/2006/relationships/hyperlink" Target="http://www.sec.gov/cgi-bin/browse-edgar?action=getcompany&amp;CIK=00018493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2026-06-15T15:22:33Z</dcterms:created>
  <dcterms:modified xsi:type="dcterms:W3CDTF">2026-06-15T15:22:33Z</dcterms:modified>
</cp:coreProperties>
</file>